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様式第１号（第５条関係）</w:t>
      </w:r>
    </w:p>
    <w:p w:rsidR="008D563A" w:rsidRPr="003943D7" w:rsidRDefault="008D563A" w:rsidP="008D563A">
      <w:pPr>
        <w:ind w:rightChars="100" w:right="210"/>
        <w:jc w:val="right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8D563A" w:rsidRPr="003943D7" w:rsidRDefault="008D563A" w:rsidP="008D563A">
      <w:pPr>
        <w:ind w:firstLineChars="200" w:firstLine="42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ひたちなか市子ども会育成連合会</w:t>
      </w:r>
    </w:p>
    <w:p w:rsidR="008D563A" w:rsidRPr="003943D7" w:rsidRDefault="008D563A" w:rsidP="008D563A">
      <w:pPr>
        <w:ind w:firstLineChars="300" w:firstLine="630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>会長　　　　　　　　　　殿</w:t>
      </w:r>
    </w:p>
    <w:p w:rsidR="008D563A" w:rsidRPr="003943D7" w:rsidRDefault="008D563A" w:rsidP="008D563A">
      <w:pPr>
        <w:ind w:firstLineChars="1600" w:firstLine="336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　　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</w:rPr>
        <w:t>子ども会育成会</w:t>
      </w:r>
    </w:p>
    <w:p w:rsidR="008D563A" w:rsidRPr="003943D7" w:rsidRDefault="008D563A" w:rsidP="008D563A">
      <w:pPr>
        <w:ind w:firstLineChars="1600" w:firstLine="3360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住所　　　　　　　　　　　　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</w:p>
    <w:p w:rsidR="008D563A" w:rsidRPr="003943D7" w:rsidRDefault="008D563A" w:rsidP="008D563A">
      <w:pPr>
        <w:ind w:firstLineChars="1600" w:firstLine="3360"/>
        <w:rPr>
          <w:rFonts w:ascii="ＭＳ 明朝" w:hAnsi="ＭＳ 明朝" w:cs="ＭＳ 明朝"/>
          <w:color w:val="000000" w:themeColor="text1"/>
          <w:u w:val="single"/>
        </w:rPr>
      </w:pPr>
      <w:r>
        <w:rPr>
          <w:rFonts w:ascii="ＭＳ 明朝" w:hAnsi="ＭＳ 明朝" w:cs="ＭＳ 明朝" w:hint="eastAsia"/>
          <w:color w:val="000000" w:themeColor="text1"/>
          <w:u w:val="single"/>
        </w:rPr>
        <w:t>役職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>氏名　会長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</w:p>
    <w:p w:rsidR="008D563A" w:rsidRPr="003943D7" w:rsidRDefault="008D563A" w:rsidP="008D563A">
      <w:pPr>
        <w:ind w:firstLineChars="1600" w:firstLine="3360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電話番号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</w:t>
      </w:r>
      <w:r>
        <w:rPr>
          <w:rFonts w:ascii="ＭＳ 明朝" w:hAnsi="ＭＳ 明朝" w:cs="ＭＳ 明朝" w:hint="eastAsia"/>
          <w:color w:val="000000" w:themeColor="text1"/>
          <w:u w:val="single"/>
        </w:rPr>
        <w:t xml:space="preserve">　　</w:t>
      </w:r>
    </w:p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</w:p>
    <w:p w:rsidR="008D563A" w:rsidRPr="003943D7" w:rsidRDefault="008D563A" w:rsidP="008D563A">
      <w:pPr>
        <w:jc w:val="center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資源回収品目別集計実績報告書</w:t>
      </w:r>
    </w:p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</w:p>
    <w:p w:rsidR="008D563A" w:rsidRPr="003943D7" w:rsidRDefault="008D563A" w:rsidP="008D563A">
      <w:pPr>
        <w:ind w:firstLineChars="100" w:firstLine="21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</w:t>
      </w:r>
      <w:r w:rsidRPr="003943D7">
        <w:rPr>
          <w:rFonts w:ascii="ＭＳ 明朝" w:hAnsi="ＭＳ 明朝" w:cs="ＭＳ 明朝" w:hint="eastAsia"/>
          <w:color w:val="000000" w:themeColor="text1"/>
        </w:rPr>
        <w:t>年度に実施した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年度　半期分</w:t>
      </w:r>
      <w:r w:rsidRPr="003943D7">
        <w:rPr>
          <w:rFonts w:ascii="ＭＳ 明朝" w:hAnsi="ＭＳ 明朝" w:cs="ＭＳ 明朝" w:hint="eastAsia"/>
          <w:color w:val="000000" w:themeColor="text1"/>
        </w:rPr>
        <w:t>の資源回収明細書を回収品目別に集計したので，下記のとおり報告します。</w:t>
      </w:r>
    </w:p>
    <w:p w:rsidR="008D563A" w:rsidRPr="003943D7" w:rsidRDefault="008D563A" w:rsidP="008D563A">
      <w:pPr>
        <w:jc w:val="center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記</w:t>
      </w:r>
    </w:p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１　実施回数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</w:t>
      </w:r>
      <w:r w:rsidRPr="003943D7">
        <w:rPr>
          <w:rFonts w:ascii="ＭＳ 明朝" w:hAnsi="ＭＳ 明朝" w:cs="ＭＳ 明朝" w:hint="eastAsia"/>
          <w:color w:val="000000" w:themeColor="text1"/>
        </w:rPr>
        <w:t>回</w:t>
      </w:r>
    </w:p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２　資源回収品目</w:t>
      </w:r>
    </w:p>
    <w:tbl>
      <w:tblPr>
        <w:tblW w:w="901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3"/>
        <w:gridCol w:w="1596"/>
        <w:gridCol w:w="3827"/>
        <w:gridCol w:w="1559"/>
      </w:tblGrid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回収品目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計量数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換算重量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重量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新聞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ダンボール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雑誌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アルミ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その他の金属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布類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酒１．８ｌビン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１本当たり０．７㎏換算とする</w:t>
            </w:r>
            <w:r>
              <w:rPr>
                <w:rFonts w:ascii="ＭＳ 明朝" w:hAnsi="ＭＳ 明朝" w:cs="ＭＳ 明朝" w:hint="eastAsia"/>
                <w:color w:val="000000" w:themeColor="text1"/>
              </w:rPr>
              <w:t>。</w:t>
            </w:r>
          </w:p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（</w:t>
            </w:r>
            <w:r w:rsidRPr="00654674">
              <w:rPr>
                <w:rFonts w:ascii="ＭＳ 明朝" w:hAnsi="ＭＳ 明朝" w:cs="ＭＳ 明朝" w:hint="eastAsia"/>
                <w:color w:val="000000" w:themeColor="text1"/>
              </w:rPr>
              <w:t>合計本数×</w:t>
            </w: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０．７㎏）</w:t>
            </w:r>
          </w:p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654674">
              <w:rPr>
                <w:rFonts w:ascii="ＭＳ 明朝" w:hAnsi="ＭＳ 明朝" w:cs="ＭＳ 明朝" w:hint="eastAsia"/>
                <w:color w:val="000000" w:themeColor="text1"/>
              </w:rPr>
              <w:t xml:space="preserve">　　　　本×</w:t>
            </w: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０．７㎏＝　　　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ビールビン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8D563A" w:rsidRPr="003943D7" w:rsidTr="00486A02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ジュースビン類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本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rPr>
                <w:rFonts w:ascii="ＭＳ 明朝" w:hAnsi="ＭＳ 明朝" w:cs="ＭＳ 明朝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</w:p>
        </w:tc>
      </w:tr>
      <w:tr w:rsidR="008D563A" w:rsidRPr="003943D7" w:rsidTr="00486A02">
        <w:tc>
          <w:tcPr>
            <w:tcW w:w="7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center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563A" w:rsidRPr="003943D7" w:rsidRDefault="008D563A" w:rsidP="00486A02">
            <w:pPr>
              <w:jc w:val="right"/>
              <w:rPr>
                <w:rFonts w:ascii="ＭＳ 明朝" w:hAnsi="ＭＳ 明朝" w:cs="ＭＳ 明朝"/>
                <w:color w:val="000000" w:themeColor="text1"/>
              </w:rPr>
            </w:pPr>
            <w:r w:rsidRPr="003943D7">
              <w:rPr>
                <w:rFonts w:ascii="ＭＳ 明朝" w:hAnsi="ＭＳ 明朝" w:cs="ＭＳ 明朝" w:hint="eastAsia"/>
                <w:color w:val="000000" w:themeColor="text1"/>
              </w:rPr>
              <w:t>㎏</w:t>
            </w:r>
          </w:p>
        </w:tc>
      </w:tr>
    </w:tbl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３　補助</w:t>
      </w:r>
      <w:r>
        <w:rPr>
          <w:rFonts w:ascii="ＭＳ 明朝" w:hAnsi="ＭＳ 明朝" w:cs="ＭＳ 明朝" w:hint="eastAsia"/>
          <w:color w:val="000000" w:themeColor="text1"/>
        </w:rPr>
        <w:t>基準</w:t>
      </w:r>
      <w:r w:rsidRPr="003943D7">
        <w:rPr>
          <w:rFonts w:ascii="ＭＳ 明朝" w:hAnsi="ＭＳ 明朝" w:cs="ＭＳ 明朝" w:hint="eastAsia"/>
          <w:color w:val="000000" w:themeColor="text1"/>
        </w:rPr>
        <w:t>額</w:t>
      </w:r>
    </w:p>
    <w:p w:rsidR="008D563A" w:rsidRPr="003943D7" w:rsidRDefault="008D563A" w:rsidP="008D563A">
      <w:pPr>
        <w:ind w:firstLineChars="200" w:firstLine="420"/>
        <w:rPr>
          <w:rFonts w:ascii="ＭＳ 明朝" w:hAnsi="ＭＳ 明朝" w:cs="ＭＳ 明朝"/>
          <w:color w:val="000000" w:themeColor="text1"/>
          <w:u w:val="single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総回収重量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㎏</w:t>
      </w:r>
      <w:r w:rsidRPr="003943D7">
        <w:rPr>
          <w:rFonts w:ascii="ＭＳ 明朝" w:hAnsi="ＭＳ 明朝" w:cs="ＭＳ 明朝" w:hint="eastAsia"/>
          <w:color w:val="000000" w:themeColor="text1"/>
        </w:rPr>
        <w:t>×</w:t>
      </w:r>
      <w:r>
        <w:rPr>
          <w:rFonts w:ascii="ＭＳ 明朝" w:hAnsi="ＭＳ 明朝" w:cs="ＭＳ 明朝" w:hint="eastAsia"/>
          <w:color w:val="000000" w:themeColor="text1"/>
        </w:rPr>
        <w:t>１２</w:t>
      </w:r>
      <w:r w:rsidRPr="003943D7">
        <w:rPr>
          <w:rFonts w:ascii="ＭＳ 明朝" w:hAnsi="ＭＳ 明朝" w:cs="ＭＳ 明朝" w:hint="eastAsia"/>
          <w:color w:val="000000" w:themeColor="text1"/>
        </w:rPr>
        <w:t>円＝</w:t>
      </w:r>
      <w:r w:rsidRPr="003943D7">
        <w:rPr>
          <w:rFonts w:ascii="ＭＳ 明朝" w:hAnsi="ＭＳ 明朝" w:cs="ＭＳ 明朝" w:hint="eastAsia"/>
          <w:color w:val="000000" w:themeColor="text1"/>
          <w:u w:val="single"/>
        </w:rPr>
        <w:t xml:space="preserve">　　　　　　　　　　　　円</w:t>
      </w:r>
    </w:p>
    <w:p w:rsidR="008D563A" w:rsidRDefault="008D563A" w:rsidP="008D563A">
      <w:pPr>
        <w:rPr>
          <w:rFonts w:ascii="ＭＳ 明朝" w:hAnsi="ＭＳ 明朝" w:cs="ＭＳ 明朝"/>
          <w:color w:val="000000" w:themeColor="text1"/>
        </w:rPr>
      </w:pPr>
    </w:p>
    <w:p w:rsidR="008D563A" w:rsidRPr="003943D7" w:rsidRDefault="008D563A" w:rsidP="008D563A">
      <w:pPr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備考</w:t>
      </w:r>
      <w:bookmarkStart w:id="0" w:name="_GoBack"/>
      <w:bookmarkEnd w:id="0"/>
    </w:p>
    <w:p w:rsidR="008D563A" w:rsidRPr="003943D7" w:rsidRDefault="008D563A" w:rsidP="008D563A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１　実績は，上半期（４月から９月まで）と下半期（１０月から翌年３月まで）ごとに報告してください。</w:t>
      </w:r>
    </w:p>
    <w:p w:rsidR="008D563A" w:rsidRPr="003943D7" w:rsidRDefault="008D563A" w:rsidP="008D563A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２　重量の欄は，各項目ごとに小数点以下を切り捨ててください。</w:t>
      </w:r>
    </w:p>
    <w:p w:rsidR="008D563A" w:rsidRPr="003943D7" w:rsidRDefault="008D563A" w:rsidP="008D563A">
      <w:pPr>
        <w:ind w:leftChars="100" w:left="420" w:hangingChars="100" w:hanging="210"/>
        <w:rPr>
          <w:rFonts w:ascii="ＭＳ 明朝" w:hAnsi="ＭＳ 明朝" w:cs="ＭＳ 明朝"/>
          <w:color w:val="000000" w:themeColor="text1"/>
        </w:rPr>
      </w:pPr>
      <w:r w:rsidRPr="003943D7">
        <w:rPr>
          <w:rFonts w:ascii="ＭＳ 明朝" w:hAnsi="ＭＳ 明朝" w:cs="ＭＳ 明朝" w:hint="eastAsia"/>
          <w:color w:val="000000" w:themeColor="text1"/>
        </w:rPr>
        <w:t>３　資源回収明細書（様式第２号）を添付してください。</w:t>
      </w:r>
    </w:p>
    <w:p w:rsidR="004D04DD" w:rsidRPr="008D563A" w:rsidRDefault="004D04DD"/>
    <w:sectPr w:rsidR="004D04DD" w:rsidRPr="008D5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F0"/>
    <w:rsid w:val="004D04DD"/>
    <w:rsid w:val="00732CF0"/>
    <w:rsid w:val="008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2C8AC-1A24-41E5-9EAF-EEF1D15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3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HP Inc.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黒澤　亮介</dc:creator>
  <cp:keywords/>
  <dc:description/>
  <cp:lastModifiedBy>黒澤　亮介</cp:lastModifiedBy>
  <cp:revision>2</cp:revision>
  <dcterms:created xsi:type="dcterms:W3CDTF">2025-01-29T04:34:00Z</dcterms:created>
  <dcterms:modified xsi:type="dcterms:W3CDTF">2025-01-29T04:34:00Z</dcterms:modified>
</cp:coreProperties>
</file>